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8A523" w14:textId="2BCE927A" w:rsidR="00CC4269" w:rsidRPr="00E2594A" w:rsidRDefault="00E2594A" w:rsidP="00CC4269">
      <w:pPr>
        <w:autoSpaceDE w:val="0"/>
        <w:autoSpaceDN w:val="0"/>
        <w:adjustRightInd w:val="0"/>
        <w:spacing w:after="0"/>
        <w:rPr>
          <w:rFonts w:ascii="Arial" w:hAnsi="Arial" w:cs="Arial"/>
          <w:b/>
          <w:bCs/>
          <w:sz w:val="20"/>
          <w:szCs w:val="20"/>
        </w:rPr>
      </w:pPr>
      <w:bookmarkStart w:id="0" w:name="_Hlk207805195"/>
      <w:r>
        <w:rPr>
          <w:rFonts w:ascii="Arial" w:hAnsi="Arial" w:cs="Arial"/>
          <w:b/>
          <w:bCs/>
          <w:sz w:val="20"/>
          <w:szCs w:val="20"/>
        </w:rPr>
        <w:br/>
      </w:r>
      <w:r w:rsidRPr="00E2594A">
        <w:rPr>
          <w:rFonts w:ascii="Arial" w:hAnsi="Arial" w:cs="Arial"/>
          <w:b/>
          <w:bCs/>
          <w:sz w:val="20"/>
          <w:szCs w:val="20"/>
        </w:rPr>
        <w:t>September 2025 | EMO Hannover</w:t>
      </w:r>
    </w:p>
    <w:bookmarkEnd w:id="0"/>
    <w:p w14:paraId="3FF40BF4" w14:textId="77777777" w:rsidR="00CC4269" w:rsidRDefault="00CC4269" w:rsidP="00CC4269">
      <w:pPr>
        <w:autoSpaceDE w:val="0"/>
        <w:autoSpaceDN w:val="0"/>
        <w:adjustRightInd w:val="0"/>
        <w:spacing w:after="0"/>
        <w:rPr>
          <w:rFonts w:ascii="Arial" w:hAnsi="Arial" w:cs="Arial"/>
          <w:sz w:val="20"/>
          <w:szCs w:val="20"/>
        </w:rPr>
      </w:pPr>
    </w:p>
    <w:p w14:paraId="107B5A1F" w14:textId="77777777" w:rsidR="00CC4269" w:rsidRDefault="00CC4269" w:rsidP="00CC4269">
      <w:pPr>
        <w:autoSpaceDE w:val="0"/>
        <w:autoSpaceDN w:val="0"/>
        <w:adjustRightInd w:val="0"/>
        <w:spacing w:after="0"/>
        <w:rPr>
          <w:rFonts w:ascii="Arial" w:hAnsi="Arial" w:cs="Arial"/>
          <w:sz w:val="20"/>
          <w:szCs w:val="20"/>
        </w:rPr>
      </w:pPr>
    </w:p>
    <w:p w14:paraId="673D1FDD" w14:textId="77777777" w:rsidR="00F5059A" w:rsidRDefault="00F5059A" w:rsidP="00F5059A">
      <w:pPr>
        <w:rPr>
          <w:rFonts w:ascii="Arial" w:hAnsi="Arial" w:cs="Arial"/>
        </w:rPr>
      </w:pPr>
    </w:p>
    <w:p w14:paraId="32555BD4" w14:textId="4D0D7A58" w:rsidR="002853F6" w:rsidRPr="002853F6" w:rsidRDefault="002853F6" w:rsidP="002853F6">
      <w:pPr>
        <w:rPr>
          <w:rFonts w:ascii="Arial" w:hAnsi="Arial" w:cs="Arial"/>
          <w:b/>
          <w:bCs/>
        </w:rPr>
      </w:pPr>
      <w:r w:rsidRPr="002853F6">
        <w:rPr>
          <w:rFonts w:ascii="Arial" w:hAnsi="Arial" w:cs="Arial"/>
          <w:b/>
          <w:bCs/>
        </w:rPr>
        <w:t>Sechsschneider mit neuer Stechtiefe</w:t>
      </w:r>
    </w:p>
    <w:p w14:paraId="058C58F2" w14:textId="508BA90A" w:rsidR="002853F6" w:rsidRPr="002853F6" w:rsidRDefault="002853F6" w:rsidP="002853F6">
      <w:pPr>
        <w:rPr>
          <w:rFonts w:ascii="Arial" w:hAnsi="Arial" w:cs="Arial"/>
        </w:rPr>
      </w:pPr>
      <w:r w:rsidRPr="002853F6">
        <w:rPr>
          <w:rFonts w:ascii="Arial" w:hAnsi="Arial" w:cs="Arial"/>
        </w:rPr>
        <w:t xml:space="preserve">Mit dem Stechsystem 66T erweitert </w:t>
      </w:r>
      <w:r w:rsidR="005150A0">
        <w:rPr>
          <w:rFonts w:ascii="Arial" w:hAnsi="Arial" w:cs="Arial"/>
        </w:rPr>
        <w:t>die Paul Horn GmbH</w:t>
      </w:r>
      <w:r w:rsidRPr="002853F6">
        <w:rPr>
          <w:rFonts w:ascii="Arial" w:hAnsi="Arial" w:cs="Arial"/>
        </w:rPr>
        <w:t xml:space="preserve"> </w:t>
      </w:r>
      <w:r w:rsidR="005150A0">
        <w:rPr>
          <w:rFonts w:ascii="Arial" w:hAnsi="Arial" w:cs="Arial"/>
        </w:rPr>
        <w:t>ihr</w:t>
      </w:r>
      <w:r w:rsidRPr="002853F6">
        <w:rPr>
          <w:rFonts w:ascii="Arial" w:hAnsi="Arial" w:cs="Arial"/>
        </w:rPr>
        <w:t xml:space="preserve"> Werkzeugportfolio im Bereich der sechsschneidigen Wendeschneidplatten. Mit sechs Schneiden bietet das System einen attraktiven </w:t>
      </w:r>
      <w:proofErr w:type="spellStart"/>
      <w:r w:rsidRPr="002853F6">
        <w:rPr>
          <w:rFonts w:ascii="Arial" w:hAnsi="Arial" w:cs="Arial"/>
        </w:rPr>
        <w:t>Schneidenpreis</w:t>
      </w:r>
      <w:proofErr w:type="spellEnd"/>
      <w:r w:rsidRPr="002853F6">
        <w:rPr>
          <w:rFonts w:ascii="Arial" w:hAnsi="Arial" w:cs="Arial"/>
        </w:rPr>
        <w:t xml:space="preserve"> pro Schneidplatte. Die maximale Stechtiefe liegt bei 9,5 mm. Dies sind rund 4 mm mehr als beim Schwestersystem 64T. Je nach Einsatzzweck bietet H</w:t>
      </w:r>
      <w:r w:rsidR="005150A0">
        <w:rPr>
          <w:rFonts w:ascii="Arial" w:hAnsi="Arial" w:cs="Arial"/>
        </w:rPr>
        <w:t xml:space="preserve">orn </w:t>
      </w:r>
      <w:r w:rsidRPr="002853F6">
        <w:rPr>
          <w:rFonts w:ascii="Arial" w:hAnsi="Arial" w:cs="Arial"/>
        </w:rPr>
        <w:t xml:space="preserve">die Schneidplatten mit zwei Geometrien sowie eine Variante ohne Geometrie. Die verfügbaren Geometrien sorgen während der Bearbeitung für einen prozesssicheren Abfluss der Späne. Für die Bearbeitung von rostfreien Werkstoffen sowie schwer </w:t>
      </w:r>
      <w:proofErr w:type="spellStart"/>
      <w:r w:rsidRPr="002853F6">
        <w:rPr>
          <w:rFonts w:ascii="Arial" w:hAnsi="Arial" w:cs="Arial"/>
        </w:rPr>
        <w:t>zerspanbaren</w:t>
      </w:r>
      <w:proofErr w:type="spellEnd"/>
      <w:r w:rsidRPr="002853F6">
        <w:rPr>
          <w:rFonts w:ascii="Arial" w:hAnsi="Arial" w:cs="Arial"/>
        </w:rPr>
        <w:t xml:space="preserve"> Materialien kommt die Sorte IG65 zum Einsatz. Für allgemeine Stähle setzt H</w:t>
      </w:r>
      <w:r w:rsidR="005150A0">
        <w:rPr>
          <w:rFonts w:ascii="Arial" w:hAnsi="Arial" w:cs="Arial"/>
        </w:rPr>
        <w:t>orn</w:t>
      </w:r>
      <w:r w:rsidRPr="002853F6">
        <w:rPr>
          <w:rFonts w:ascii="Arial" w:hAnsi="Arial" w:cs="Arial"/>
        </w:rPr>
        <w:t xml:space="preserve"> beim System 66T auf die Sorte EG55. </w:t>
      </w:r>
    </w:p>
    <w:p w14:paraId="23432970" w14:textId="16836296" w:rsidR="00D63A63" w:rsidRDefault="002853F6" w:rsidP="00F5059A">
      <w:pPr>
        <w:rPr>
          <w:rFonts w:ascii="Arial" w:hAnsi="Arial" w:cs="Arial"/>
        </w:rPr>
      </w:pPr>
      <w:r w:rsidRPr="002853F6">
        <w:rPr>
          <w:rFonts w:ascii="Arial" w:hAnsi="Arial" w:cs="Arial"/>
        </w:rPr>
        <w:t xml:space="preserve">Die verfügbaren Schneidbreiten liegen bei 2,5 mm und 3 mm. Der Eckenradius hat eine Größe von 0,2 mm. Die Geometrie 1A eignet sich für reine Stechdrehoperationen, während sich die Geometrie DL, neben dem Stechdrehen, auch für Längsdrehprozesse eignet. Die DL-Geometrie ist daher auch mit einem Eckenradius von 0,4 mm erhältlich. Die gute Spankontrolle der </w:t>
      </w:r>
      <w:proofErr w:type="spellStart"/>
      <w:r w:rsidRPr="002853F6">
        <w:rPr>
          <w:rFonts w:ascii="Arial" w:hAnsi="Arial" w:cs="Arial"/>
        </w:rPr>
        <w:t>Spanformgeometrien</w:t>
      </w:r>
      <w:proofErr w:type="spellEnd"/>
      <w:r w:rsidRPr="002853F6">
        <w:rPr>
          <w:rFonts w:ascii="Arial" w:hAnsi="Arial" w:cs="Arial"/>
        </w:rPr>
        <w:t xml:space="preserve"> sichert eine hohe Oberflächengüte an den Nutflanken und die gerade Hauptschneide erzeugt einen sauber ausgearbeiteten </w:t>
      </w:r>
      <w:proofErr w:type="spellStart"/>
      <w:r w:rsidRPr="002853F6">
        <w:rPr>
          <w:rFonts w:ascii="Arial" w:hAnsi="Arial" w:cs="Arial"/>
        </w:rPr>
        <w:t>Nutgrund</w:t>
      </w:r>
      <w:proofErr w:type="spellEnd"/>
      <w:r w:rsidRPr="002853F6">
        <w:rPr>
          <w:rFonts w:ascii="Arial" w:hAnsi="Arial" w:cs="Arial"/>
        </w:rPr>
        <w:t>.</w:t>
      </w:r>
      <w:r w:rsidR="00D156CB">
        <w:rPr>
          <w:rFonts w:ascii="Arial" w:hAnsi="Arial" w:cs="Arial"/>
        </w:rPr>
        <w:t xml:space="preserve"> </w:t>
      </w:r>
      <w:r w:rsidRPr="002853F6">
        <w:rPr>
          <w:rFonts w:ascii="Arial" w:hAnsi="Arial" w:cs="Arial"/>
        </w:rPr>
        <w:t>Als neutrale Stechplatten ausgelegt, lassen sie sich sowohl links als auch rechts in Quadratschäften mit Innenkühlung spannen. Die Halterabmessungen betragen 20 x 20 mm und 25 x 25 mm. Eine Spannschraube fixiert die Stechplatte präzise und sicher im zentralen Plattensitz. Darüber hinaus bietet H</w:t>
      </w:r>
      <w:r w:rsidR="00131AF0">
        <w:rPr>
          <w:rFonts w:ascii="Arial" w:hAnsi="Arial" w:cs="Arial"/>
        </w:rPr>
        <w:t>orn</w:t>
      </w:r>
      <w:r w:rsidRPr="002853F6">
        <w:rPr>
          <w:rFonts w:ascii="Arial" w:hAnsi="Arial" w:cs="Arial"/>
        </w:rPr>
        <w:t xml:space="preserve"> auch Spannkassetten des Typs 220 für das modulare Haltersystem.</w:t>
      </w:r>
    </w:p>
    <w:p w14:paraId="28C27D24" w14:textId="77777777" w:rsidR="002853F6" w:rsidRPr="00F5059A" w:rsidRDefault="002853F6" w:rsidP="00F5059A">
      <w:pPr>
        <w:rPr>
          <w:rFonts w:ascii="Arial" w:hAnsi="Arial" w:cs="Arial"/>
        </w:rPr>
      </w:pPr>
    </w:p>
    <w:p w14:paraId="62997278" w14:textId="4960647F" w:rsidR="00F5059A" w:rsidRPr="00EC1656" w:rsidRDefault="002853F6" w:rsidP="00F5059A">
      <w:pPr>
        <w:rPr>
          <w:rFonts w:ascii="Arial" w:hAnsi="Arial" w:cs="Arial"/>
          <w:i/>
        </w:rPr>
      </w:pPr>
      <w:r>
        <w:rPr>
          <w:rFonts w:ascii="Arial" w:hAnsi="Arial" w:cs="Arial"/>
          <w:i/>
        </w:rPr>
        <w:t>1.5</w:t>
      </w:r>
      <w:r w:rsidR="00D156CB">
        <w:rPr>
          <w:rFonts w:ascii="Arial" w:hAnsi="Arial" w:cs="Arial"/>
          <w:i/>
        </w:rPr>
        <w:t>80</w:t>
      </w:r>
      <w:r>
        <w:rPr>
          <w:rFonts w:ascii="Arial" w:hAnsi="Arial" w:cs="Arial"/>
          <w:i/>
        </w:rPr>
        <w:t xml:space="preserve"> </w:t>
      </w:r>
      <w:r w:rsidR="00EC1656" w:rsidRPr="00EC1656">
        <w:rPr>
          <w:rFonts w:ascii="Arial" w:hAnsi="Arial" w:cs="Arial"/>
          <w:i/>
        </w:rPr>
        <w:t>Zeichen inkl. Leerzeichen</w:t>
      </w:r>
    </w:p>
    <w:p w14:paraId="33C95C0E" w14:textId="2F81A57A" w:rsidR="00F5059A" w:rsidRPr="00F5059A" w:rsidRDefault="00F728CF" w:rsidP="00F5059A">
      <w:pPr>
        <w:rPr>
          <w:rFonts w:ascii="Arial" w:hAnsi="Arial" w:cs="Arial"/>
        </w:rPr>
      </w:pPr>
      <w:bookmarkStart w:id="1" w:name="_Hlk207805238"/>
      <w:r>
        <w:rPr>
          <w:rFonts w:ascii="Arial" w:hAnsi="Arial" w:cs="Arial"/>
          <w:b/>
          <w:noProof/>
          <w:sz w:val="20"/>
          <w:szCs w:val="20"/>
        </w:rPr>
        <w:lastRenderedPageBreak/>
        <w:drawing>
          <wp:inline distT="0" distB="0" distL="0" distR="0" wp14:anchorId="617F4B28" wp14:editId="6B7323A8">
            <wp:extent cx="1906488" cy="28575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09761" cy="2862406"/>
                    </a:xfrm>
                    <a:prstGeom prst="rect">
                      <a:avLst/>
                    </a:prstGeom>
                    <a:noFill/>
                    <a:ln>
                      <a:noFill/>
                    </a:ln>
                  </pic:spPr>
                </pic:pic>
              </a:graphicData>
            </a:graphic>
          </wp:inline>
        </w:drawing>
      </w:r>
      <w:r w:rsidR="00F5059A">
        <w:rPr>
          <w:rFonts w:ascii="Arial" w:hAnsi="Arial" w:cs="Arial"/>
        </w:rPr>
        <w:tab/>
      </w:r>
      <w:r w:rsidR="0052012F">
        <w:rPr>
          <w:rFonts w:ascii="Arial" w:hAnsi="Arial" w:cs="Arial"/>
          <w:b/>
          <w:noProof/>
          <w:sz w:val="20"/>
          <w:szCs w:val="20"/>
        </w:rPr>
        <w:drawing>
          <wp:inline distT="0" distB="0" distL="0" distR="0" wp14:anchorId="1BB60D2B" wp14:editId="3223E7EA">
            <wp:extent cx="2814638" cy="1876425"/>
            <wp:effectExtent l="0" t="0" r="508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17429" cy="1878286"/>
                    </a:xfrm>
                    <a:prstGeom prst="rect">
                      <a:avLst/>
                    </a:prstGeom>
                    <a:noFill/>
                    <a:ln>
                      <a:noFill/>
                    </a:ln>
                  </pic:spPr>
                </pic:pic>
              </a:graphicData>
            </a:graphic>
          </wp:inline>
        </w:drawing>
      </w:r>
      <w:r w:rsidR="00D34146">
        <w:rPr>
          <w:rFonts w:ascii="Arial" w:hAnsi="Arial" w:cs="Arial"/>
        </w:rPr>
        <w:tab/>
      </w:r>
    </w:p>
    <w:p w14:paraId="42747C67" w14:textId="64262650" w:rsidR="000F401A" w:rsidRDefault="000F401A" w:rsidP="00F5059A">
      <w:pPr>
        <w:rPr>
          <w:rFonts w:ascii="Arial" w:hAnsi="Arial" w:cs="Arial"/>
        </w:rPr>
      </w:pPr>
      <w:r>
        <w:rPr>
          <w:rFonts w:ascii="Arial" w:hAnsi="Arial" w:cs="Arial"/>
        </w:rPr>
        <w:t xml:space="preserve">BU: </w:t>
      </w:r>
      <w:r w:rsidRPr="002853F6">
        <w:rPr>
          <w:rFonts w:ascii="Arial" w:hAnsi="Arial" w:cs="Arial"/>
        </w:rPr>
        <w:t>Je nach Einsatzzweck bietet H</w:t>
      </w:r>
      <w:r>
        <w:rPr>
          <w:rFonts w:ascii="Arial" w:hAnsi="Arial" w:cs="Arial"/>
        </w:rPr>
        <w:t xml:space="preserve">orn </w:t>
      </w:r>
      <w:r w:rsidRPr="002853F6">
        <w:rPr>
          <w:rFonts w:ascii="Arial" w:hAnsi="Arial" w:cs="Arial"/>
        </w:rPr>
        <w:t xml:space="preserve">die Schneidplatten </w:t>
      </w:r>
      <w:r>
        <w:rPr>
          <w:rFonts w:ascii="Arial" w:hAnsi="Arial" w:cs="Arial"/>
        </w:rPr>
        <w:t xml:space="preserve">des Stechsystem 66T </w:t>
      </w:r>
      <w:r w:rsidRPr="002853F6">
        <w:rPr>
          <w:rFonts w:ascii="Arial" w:hAnsi="Arial" w:cs="Arial"/>
        </w:rPr>
        <w:t>mit zwei Geometrien sowie eine Variante ohne Geometrie.</w:t>
      </w:r>
    </w:p>
    <w:p w14:paraId="1E8F5043" w14:textId="77777777" w:rsidR="00F5059A" w:rsidRDefault="00F5059A" w:rsidP="00F5059A">
      <w:pPr>
        <w:rPr>
          <w:rFonts w:ascii="Arial" w:hAnsi="Arial" w:cs="Arial"/>
          <w:color w:val="000000" w:themeColor="text1"/>
        </w:rPr>
      </w:pPr>
      <w:r w:rsidRPr="00B84A31">
        <w:rPr>
          <w:rFonts w:ascii="Arial" w:hAnsi="Arial" w:cs="Arial"/>
          <w:color w:val="000000" w:themeColor="text1"/>
        </w:rPr>
        <w:t xml:space="preserve">Quelle: </w:t>
      </w:r>
      <w:r w:rsidR="00D34146" w:rsidRPr="00B84A31">
        <w:rPr>
          <w:rFonts w:ascii="Arial" w:hAnsi="Arial" w:cs="Arial"/>
          <w:color w:val="000000" w:themeColor="text1"/>
        </w:rPr>
        <w:t>HORN</w:t>
      </w:r>
      <w:r w:rsidRPr="00B84A31">
        <w:rPr>
          <w:rFonts w:ascii="Arial" w:hAnsi="Arial" w:cs="Arial"/>
          <w:color w:val="000000" w:themeColor="text1"/>
        </w:rPr>
        <w:t>/Sauermann</w:t>
      </w:r>
    </w:p>
    <w:p w14:paraId="7B06DE39" w14:textId="77777777" w:rsidR="00F5059A" w:rsidRDefault="00F5059A" w:rsidP="00F5059A">
      <w:pPr>
        <w:rPr>
          <w:rFonts w:ascii="Arial" w:hAnsi="Arial" w:cs="Arial"/>
          <w:color w:val="000000" w:themeColor="text1"/>
        </w:rPr>
      </w:pPr>
    </w:p>
    <w:p w14:paraId="51882046" w14:textId="332BBDEC" w:rsidR="00F5059A" w:rsidRPr="00F5059A" w:rsidRDefault="00F728CF" w:rsidP="00F5059A">
      <w:pPr>
        <w:rPr>
          <w:rFonts w:ascii="Arial" w:hAnsi="Arial" w:cs="Arial"/>
          <w:color w:val="000000" w:themeColor="text1"/>
        </w:rPr>
      </w:pPr>
      <w:r>
        <w:rPr>
          <w:rFonts w:ascii="Arial" w:hAnsi="Arial" w:cs="Arial"/>
          <w:b/>
          <w:noProof/>
          <w:sz w:val="20"/>
          <w:szCs w:val="20"/>
        </w:rPr>
        <w:drawing>
          <wp:inline distT="0" distB="0" distL="0" distR="0" wp14:anchorId="6DA43D3C" wp14:editId="35563853">
            <wp:extent cx="1931907" cy="2895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45221" cy="2915555"/>
                    </a:xfrm>
                    <a:prstGeom prst="rect">
                      <a:avLst/>
                    </a:prstGeom>
                    <a:noFill/>
                    <a:ln>
                      <a:noFill/>
                    </a:ln>
                  </pic:spPr>
                </pic:pic>
              </a:graphicData>
            </a:graphic>
          </wp:inline>
        </w:drawing>
      </w:r>
    </w:p>
    <w:p w14:paraId="6E4B0919" w14:textId="1FF8BC35" w:rsidR="00D63A63" w:rsidRDefault="00F5059A" w:rsidP="00F5059A">
      <w:pPr>
        <w:rPr>
          <w:rFonts w:ascii="Arial" w:hAnsi="Arial" w:cs="Arial"/>
        </w:rPr>
      </w:pPr>
      <w:r w:rsidRPr="00F5059A">
        <w:rPr>
          <w:rFonts w:ascii="Arial" w:hAnsi="Arial" w:cs="Arial"/>
        </w:rPr>
        <w:t xml:space="preserve">BU: </w:t>
      </w:r>
      <w:r w:rsidR="000F401A" w:rsidRPr="002853F6">
        <w:rPr>
          <w:rFonts w:ascii="Arial" w:hAnsi="Arial" w:cs="Arial"/>
        </w:rPr>
        <w:t xml:space="preserve">Mit dem Stechsystem 66T erweitert </w:t>
      </w:r>
      <w:r w:rsidR="000F401A">
        <w:rPr>
          <w:rFonts w:ascii="Arial" w:hAnsi="Arial" w:cs="Arial"/>
        </w:rPr>
        <w:t>die Paul Horn GmbH</w:t>
      </w:r>
      <w:r w:rsidR="000F401A" w:rsidRPr="002853F6">
        <w:rPr>
          <w:rFonts w:ascii="Arial" w:hAnsi="Arial" w:cs="Arial"/>
        </w:rPr>
        <w:t xml:space="preserve"> </w:t>
      </w:r>
      <w:r w:rsidR="000F401A">
        <w:rPr>
          <w:rFonts w:ascii="Arial" w:hAnsi="Arial" w:cs="Arial"/>
        </w:rPr>
        <w:t>ihr</w:t>
      </w:r>
      <w:r w:rsidR="000F401A" w:rsidRPr="002853F6">
        <w:rPr>
          <w:rFonts w:ascii="Arial" w:hAnsi="Arial" w:cs="Arial"/>
        </w:rPr>
        <w:t xml:space="preserve"> Werkzeugportfolio im Bereich der sechsschneidigen Wendeschneidplatten.</w:t>
      </w:r>
    </w:p>
    <w:p w14:paraId="45264051" w14:textId="45F2B015" w:rsidR="0001267E" w:rsidRPr="00F5059A" w:rsidRDefault="00F5059A" w:rsidP="00F5059A">
      <w:pPr>
        <w:rPr>
          <w:rFonts w:ascii="Arial" w:hAnsi="Arial" w:cs="Arial"/>
        </w:rPr>
      </w:pPr>
      <w:r w:rsidRPr="00B84A31">
        <w:rPr>
          <w:rFonts w:ascii="Arial" w:hAnsi="Arial" w:cs="Arial"/>
        </w:rPr>
        <w:t xml:space="preserve">Quelle: </w:t>
      </w:r>
      <w:r w:rsidR="00D34146" w:rsidRPr="00B84A31">
        <w:rPr>
          <w:rFonts w:ascii="Arial" w:hAnsi="Arial" w:cs="Arial"/>
        </w:rPr>
        <w:t>HORN</w:t>
      </w:r>
      <w:r w:rsidRPr="00B84A31">
        <w:rPr>
          <w:rFonts w:ascii="Arial" w:hAnsi="Arial" w:cs="Arial"/>
        </w:rPr>
        <w:t>/Sauermann</w:t>
      </w:r>
    </w:p>
    <w:bookmarkEnd w:id="1"/>
    <w:p w14:paraId="3A30E2BF" w14:textId="77777777" w:rsidR="0051507D" w:rsidRDefault="0051507D" w:rsidP="0051507D">
      <w:pPr>
        <w:autoSpaceDE w:val="0"/>
        <w:autoSpaceDN w:val="0"/>
        <w:adjustRightInd w:val="0"/>
        <w:spacing w:after="0" w:line="360" w:lineRule="auto"/>
        <w:rPr>
          <w:rFonts w:ascii="Arial" w:hAnsi="Arial" w:cs="Arial"/>
        </w:rPr>
      </w:pPr>
    </w:p>
    <w:p w14:paraId="00779BC6"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14:paraId="079F9B01" w14:textId="47111246" w:rsidR="0051507D" w:rsidRPr="00B84A31" w:rsidRDefault="00B84A31" w:rsidP="0051507D">
      <w:pPr>
        <w:autoSpaceDE w:val="0"/>
        <w:autoSpaceDN w:val="0"/>
        <w:adjustRightInd w:val="0"/>
        <w:spacing w:after="0" w:line="360" w:lineRule="auto"/>
        <w:rPr>
          <w:rFonts w:ascii="Arial" w:hAnsi="Arial" w:cs="Arial"/>
        </w:rPr>
      </w:pPr>
      <w:r w:rsidRPr="00B84A31">
        <w:rPr>
          <w:rFonts w:ascii="Arial" w:hAnsi="Arial" w:cs="Arial"/>
        </w:rPr>
        <w:t>Hartmetall-Werkzeugfabrik Paul Horn G</w:t>
      </w:r>
      <w:r>
        <w:rPr>
          <w:rFonts w:ascii="Arial" w:hAnsi="Arial" w:cs="Arial"/>
        </w:rPr>
        <w:t>mbH</w:t>
      </w:r>
    </w:p>
    <w:p w14:paraId="110A1EF4" w14:textId="77777777" w:rsidR="0051507D" w:rsidRPr="002853F6" w:rsidRDefault="0051507D" w:rsidP="0051507D">
      <w:pPr>
        <w:autoSpaceDE w:val="0"/>
        <w:autoSpaceDN w:val="0"/>
        <w:adjustRightInd w:val="0"/>
        <w:spacing w:after="0" w:line="360" w:lineRule="auto"/>
        <w:rPr>
          <w:rFonts w:ascii="Arial" w:hAnsi="Arial" w:cs="Arial"/>
        </w:rPr>
      </w:pPr>
      <w:r w:rsidRPr="002853F6">
        <w:rPr>
          <w:rFonts w:ascii="Arial" w:hAnsi="Arial" w:cs="Arial"/>
        </w:rPr>
        <w:t>Christian Thiele</w:t>
      </w:r>
    </w:p>
    <w:p w14:paraId="4C522E59"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Pressesprecher</w:t>
      </w:r>
    </w:p>
    <w:p w14:paraId="07C8FB44"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Horn-Straße 1, 72072 Tübingen</w:t>
      </w:r>
    </w:p>
    <w:p w14:paraId="445C234A" w14:textId="77777777" w:rsidR="0051507D" w:rsidRPr="00B84A31" w:rsidRDefault="0051507D" w:rsidP="0051507D">
      <w:pPr>
        <w:autoSpaceDE w:val="0"/>
        <w:autoSpaceDN w:val="0"/>
        <w:adjustRightInd w:val="0"/>
        <w:spacing w:after="0" w:line="360" w:lineRule="auto"/>
        <w:rPr>
          <w:rFonts w:ascii="Arial" w:hAnsi="Arial" w:cs="Arial"/>
          <w:lang w:val="en-US"/>
        </w:rPr>
      </w:pPr>
      <w:r w:rsidRPr="00B84A31">
        <w:rPr>
          <w:rFonts w:ascii="Arial" w:hAnsi="Arial" w:cs="Arial"/>
          <w:lang w:val="en-US"/>
        </w:rPr>
        <w:t>Tel.: +49 7071 7004-1820, Fax: +49 7071 72893</w:t>
      </w:r>
    </w:p>
    <w:p w14:paraId="1DC2A195" w14:textId="77777777" w:rsidR="003B7845" w:rsidRDefault="0051507D" w:rsidP="005D52DA">
      <w:pPr>
        <w:spacing w:line="360" w:lineRule="auto"/>
        <w:rPr>
          <w:rFonts w:ascii="Arial" w:hAnsi="Arial" w:cs="Arial"/>
          <w:lang w:val="it-IT"/>
        </w:rPr>
      </w:pPr>
      <w:r w:rsidRPr="00B84A31">
        <w:rPr>
          <w:rFonts w:ascii="Arial" w:hAnsi="Arial" w:cs="Arial"/>
          <w:lang w:val="en-US"/>
        </w:rPr>
        <w:t xml:space="preserve">Email: </w:t>
      </w:r>
      <w:hyperlink r:id="rId9" w:history="1">
        <w:r w:rsidR="005D52DA" w:rsidRPr="00B84A31">
          <w:rPr>
            <w:rStyle w:val="Hyperlink"/>
            <w:rFonts w:ascii="Arial" w:hAnsi="Arial" w:cs="Arial"/>
            <w:lang w:val="it-IT"/>
          </w:rPr>
          <w:t>Christian.Thiele@de.horn-group.com</w:t>
        </w:r>
      </w:hyperlink>
      <w:r w:rsidR="005D52DA" w:rsidRPr="00B84A31">
        <w:rPr>
          <w:rFonts w:ascii="Arial" w:hAnsi="Arial" w:cs="Arial"/>
          <w:lang w:val="it-IT"/>
        </w:rPr>
        <w:t xml:space="preserve">, </w:t>
      </w:r>
      <w:hyperlink r:id="rId10" w:history="1">
        <w:r w:rsidR="003B7845" w:rsidRPr="00B84A31">
          <w:rPr>
            <w:rStyle w:val="Hyperlink"/>
            <w:rFonts w:ascii="Arial" w:hAnsi="Arial" w:cs="Arial"/>
            <w:lang w:val="it-IT"/>
          </w:rPr>
          <w:t>horn-group.com</w:t>
        </w:r>
      </w:hyperlink>
    </w:p>
    <w:p w14:paraId="4EBD807C" w14:textId="77777777" w:rsidR="00A34100" w:rsidRPr="0001267E" w:rsidRDefault="00A34100" w:rsidP="00F841DE">
      <w:pPr>
        <w:autoSpaceDE w:val="0"/>
        <w:autoSpaceDN w:val="0"/>
        <w:adjustRightInd w:val="0"/>
        <w:spacing w:after="0" w:line="360" w:lineRule="auto"/>
        <w:rPr>
          <w:rFonts w:ascii="Arial" w:hAnsi="Arial" w:cs="Arial"/>
          <w:lang w:val="en-US"/>
        </w:rPr>
      </w:pPr>
    </w:p>
    <w:sectPr w:rsidR="00A34100" w:rsidRPr="0001267E" w:rsidSect="00CC4269">
      <w:headerReference w:type="default" r:id="rId11"/>
      <w:footerReference w:type="default" r:id="rId12"/>
      <w:headerReference w:type="first" r:id="rId13"/>
      <w:foot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F9BA65" w14:textId="77777777" w:rsidR="008C47E0" w:rsidRDefault="008C47E0" w:rsidP="00925DB2">
      <w:pPr>
        <w:spacing w:after="0" w:line="240" w:lineRule="auto"/>
      </w:pPr>
      <w:r>
        <w:separator/>
      </w:r>
    </w:p>
  </w:endnote>
  <w:endnote w:type="continuationSeparator" w:id="0">
    <w:p w14:paraId="68DFA2AF" w14:textId="77777777" w:rsidR="008C47E0" w:rsidRDefault="008C47E0"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D5DB1" w14:textId="77777777" w:rsidR="00DD4B1C" w:rsidRPr="00925DB2" w:rsidRDefault="00DD4B1C">
    <w:pPr>
      <w:pStyle w:val="Fuzeile"/>
      <w:jc w:val="right"/>
      <w:rPr>
        <w:rFonts w:ascii="Arial" w:hAnsi="Arial" w:cs="Arial"/>
        <w:sz w:val="16"/>
        <w:szCs w:val="16"/>
      </w:rPr>
    </w:pPr>
  </w:p>
  <w:p w14:paraId="751FFECE"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503CC" w14:textId="77777777" w:rsidR="0091455E" w:rsidRPr="00925DB2" w:rsidRDefault="0091455E" w:rsidP="0091455E">
    <w:pPr>
      <w:pStyle w:val="Fuzeile"/>
      <w:jc w:val="right"/>
      <w:rPr>
        <w:rFonts w:ascii="Arial" w:hAnsi="Arial" w:cs="Arial"/>
        <w:sz w:val="16"/>
        <w:szCs w:val="16"/>
      </w:rPr>
    </w:pPr>
  </w:p>
  <w:p w14:paraId="322F89FE"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853E96" w14:textId="77777777" w:rsidR="008C47E0" w:rsidRDefault="008C47E0" w:rsidP="00925DB2">
      <w:pPr>
        <w:spacing w:after="0" w:line="240" w:lineRule="auto"/>
      </w:pPr>
      <w:r>
        <w:separator/>
      </w:r>
    </w:p>
  </w:footnote>
  <w:footnote w:type="continuationSeparator" w:id="0">
    <w:p w14:paraId="4B525D01" w14:textId="77777777" w:rsidR="008C47E0" w:rsidRDefault="008C47E0"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42E3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A3DB02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B9B762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611640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38406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D0BAF0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446397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517849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24660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E0ED8D"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7B71567" wp14:editId="45BD10C5">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49A7B" w14:textId="77777777" w:rsidR="00CC4269" w:rsidRPr="00CC4269" w:rsidRDefault="00CC4269" w:rsidP="00CC4269">
    <w:pPr>
      <w:pStyle w:val="Kopfzeile"/>
      <w:spacing w:line="276" w:lineRule="auto"/>
      <w:rPr>
        <w:rFonts w:ascii="Arial" w:hAnsi="Arial" w:cs="Arial"/>
        <w:sz w:val="20"/>
      </w:rPr>
    </w:pPr>
  </w:p>
  <w:p w14:paraId="12D71117" w14:textId="77777777" w:rsidR="00CC4269" w:rsidRPr="00CC4269" w:rsidRDefault="00CC4269" w:rsidP="00CC4269">
    <w:pPr>
      <w:pStyle w:val="Kopfzeile"/>
      <w:spacing w:line="276" w:lineRule="auto"/>
      <w:rPr>
        <w:rFonts w:ascii="Arial" w:hAnsi="Arial" w:cs="Arial"/>
        <w:sz w:val="20"/>
      </w:rPr>
    </w:pPr>
  </w:p>
  <w:p w14:paraId="5FB75FDE" w14:textId="77777777" w:rsidR="00CC4269" w:rsidRPr="00CC4269" w:rsidRDefault="00CC4269" w:rsidP="00CC4269">
    <w:pPr>
      <w:pStyle w:val="Kopfzeile"/>
      <w:spacing w:line="276" w:lineRule="auto"/>
      <w:rPr>
        <w:rFonts w:ascii="Arial" w:hAnsi="Arial" w:cs="Arial"/>
        <w:sz w:val="20"/>
      </w:rPr>
    </w:pPr>
  </w:p>
  <w:p w14:paraId="18E5B08D" w14:textId="77777777" w:rsidR="00CC4269" w:rsidRPr="00CC4269" w:rsidRDefault="00CC4269" w:rsidP="00CC4269">
    <w:pPr>
      <w:pStyle w:val="Kopfzeile"/>
      <w:spacing w:line="276" w:lineRule="auto"/>
      <w:rPr>
        <w:rFonts w:ascii="Arial" w:hAnsi="Arial" w:cs="Arial"/>
        <w:sz w:val="20"/>
      </w:rPr>
    </w:pPr>
  </w:p>
  <w:p w14:paraId="3EB2D017"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1393541" wp14:editId="0ABCB05F">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267E"/>
    <w:rsid w:val="00014CB7"/>
    <w:rsid w:val="000327A8"/>
    <w:rsid w:val="00077C9D"/>
    <w:rsid w:val="00083723"/>
    <w:rsid w:val="0009398B"/>
    <w:rsid w:val="00094644"/>
    <w:rsid w:val="000A36AA"/>
    <w:rsid w:val="000C3359"/>
    <w:rsid w:val="000C7345"/>
    <w:rsid w:val="000E45D3"/>
    <w:rsid w:val="000F401A"/>
    <w:rsid w:val="00131AF0"/>
    <w:rsid w:val="00136B12"/>
    <w:rsid w:val="00144A29"/>
    <w:rsid w:val="0016158B"/>
    <w:rsid w:val="001B3DED"/>
    <w:rsid w:val="001D3FDF"/>
    <w:rsid w:val="001E6C8C"/>
    <w:rsid w:val="001F0082"/>
    <w:rsid w:val="002045D4"/>
    <w:rsid w:val="00233FBE"/>
    <w:rsid w:val="00255304"/>
    <w:rsid w:val="002853F6"/>
    <w:rsid w:val="002A0FBC"/>
    <w:rsid w:val="002B43E1"/>
    <w:rsid w:val="002B6FEF"/>
    <w:rsid w:val="002B7497"/>
    <w:rsid w:val="002C5EEA"/>
    <w:rsid w:val="002D3034"/>
    <w:rsid w:val="002F6AA3"/>
    <w:rsid w:val="00330180"/>
    <w:rsid w:val="0037244C"/>
    <w:rsid w:val="00382CA3"/>
    <w:rsid w:val="00392DC1"/>
    <w:rsid w:val="003977AA"/>
    <w:rsid w:val="003B7845"/>
    <w:rsid w:val="003D5969"/>
    <w:rsid w:val="003D70ED"/>
    <w:rsid w:val="003E0E3F"/>
    <w:rsid w:val="003E3E66"/>
    <w:rsid w:val="003F5834"/>
    <w:rsid w:val="00407668"/>
    <w:rsid w:val="0041301E"/>
    <w:rsid w:val="004335FD"/>
    <w:rsid w:val="00434B0A"/>
    <w:rsid w:val="00437AB3"/>
    <w:rsid w:val="00443506"/>
    <w:rsid w:val="004457B1"/>
    <w:rsid w:val="00471C29"/>
    <w:rsid w:val="00472F73"/>
    <w:rsid w:val="004B4972"/>
    <w:rsid w:val="004E285F"/>
    <w:rsid w:val="004E4EC2"/>
    <w:rsid w:val="004E6F5A"/>
    <w:rsid w:val="0051507D"/>
    <w:rsid w:val="005150A0"/>
    <w:rsid w:val="0052012F"/>
    <w:rsid w:val="00521B1D"/>
    <w:rsid w:val="00545B8A"/>
    <w:rsid w:val="00554440"/>
    <w:rsid w:val="00556398"/>
    <w:rsid w:val="00567DA8"/>
    <w:rsid w:val="00591D7C"/>
    <w:rsid w:val="005B372D"/>
    <w:rsid w:val="005D52DA"/>
    <w:rsid w:val="005E1F52"/>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306B"/>
    <w:rsid w:val="008773F2"/>
    <w:rsid w:val="008948E2"/>
    <w:rsid w:val="008A1283"/>
    <w:rsid w:val="008C47E0"/>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84A31"/>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E3B68"/>
    <w:rsid w:val="00D03568"/>
    <w:rsid w:val="00D156CB"/>
    <w:rsid w:val="00D3045C"/>
    <w:rsid w:val="00D34146"/>
    <w:rsid w:val="00D57AC5"/>
    <w:rsid w:val="00D62E01"/>
    <w:rsid w:val="00D63A63"/>
    <w:rsid w:val="00D657F3"/>
    <w:rsid w:val="00DA4DF2"/>
    <w:rsid w:val="00DA4F95"/>
    <w:rsid w:val="00DC36B0"/>
    <w:rsid w:val="00DD4B1C"/>
    <w:rsid w:val="00DE22B7"/>
    <w:rsid w:val="00E0265F"/>
    <w:rsid w:val="00E22D8A"/>
    <w:rsid w:val="00E2594A"/>
    <w:rsid w:val="00E44CBF"/>
    <w:rsid w:val="00E47F2A"/>
    <w:rsid w:val="00E80C9E"/>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728CF"/>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4CE3F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NichtaufgelsteErwhnung">
    <w:name w:val="Unresolved Mention"/>
    <w:basedOn w:val="Absatz-Standardschriftart"/>
    <w:uiPriority w:val="99"/>
    <w:semiHidden/>
    <w:unhideWhenUsed/>
    <w:rsid w:val="000126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091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www.horn-group.com" TargetMode="External"/><Relationship Id="rId4" Type="http://schemas.openxmlformats.org/officeDocument/2006/relationships/footnotes" Target="footnotes.xml"/><Relationship Id="rId9" Type="http://schemas.openxmlformats.org/officeDocument/2006/relationships/hyperlink" Target="mailto:Christian.Thiele@de.horn-group.com"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320</Words>
  <Characters>2018</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2334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26</cp:revision>
  <cp:lastPrinted>2015-02-20T10:59:00Z</cp:lastPrinted>
  <dcterms:created xsi:type="dcterms:W3CDTF">2019-03-05T08:03:00Z</dcterms:created>
  <dcterms:modified xsi:type="dcterms:W3CDTF">2025-09-05T06:52:00Z</dcterms:modified>
</cp:coreProperties>
</file>